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ABA1E" w14:textId="49B2CD7F" w:rsidR="007F6E9A" w:rsidRDefault="00883621">
      <w:r>
        <w:rPr>
          <w:rFonts w:ascii="Arial" w:hAnsi="Arial" w:cs="Arial"/>
          <w:color w:val="363634"/>
          <w:sz w:val="30"/>
          <w:szCs w:val="30"/>
        </w:rPr>
        <w:t>Обязательная маркировка всех типов велосипедов, в том числе с установленным вспомогательным двигателем, стартует в России с 1 сентября 2024 года. Соответствующее постановление правительства РФ опубликовано на официальном портале нормативных актов.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«Введенные правила положительно скажутся на дальнейшем развитии отечественных производителей. Помимо эффекта „обеления рынка“, маркировка велотоваров позволит Минпромторгу России как регулятору видеть полную цепочку происхождения данной продукции и отслеживать корректный уровень локализации каждой отдельной единицы», — рассказал замглавы Минпромторга России Альберт Каримов. Он также добавил, что это обеспечит стимулирование спроса на отечественные велотовары и позволит оптимизировать работу по введению новых мер поддержки для российских производителей.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Согласно документу, с 1 сентября 2024 года участникам рынка необходимо будет передавать в информационную систему маркировки сведения о маркировке велосипедов средствами идентификации и о вводе товаров в оборот. С 1 марта 2025 года — представлять в систему информацию об обороте товара и о выводе продукции из оборота. Запасы велосипедов и рам, которые участники рынка не успеют реализовать до 1 сентября 2024 года, можно будет промаркировать до 1 января 2025 года.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Пилотный проект по маркировке велосипедов проходил в России с 16 сентября 2019 года по 31 мая 2020 года по инициативе крупных производителей и импортеров: «Жуковский Веломотозавод», «Форвард», «Велобалт» и «Спортмастер». По словам заместителя генерального директора Центра развития перспективных технологий (ЦРПТ, оператор государственной системы маркировки «Честный знак») Реваза Юсупова, в эксперименте на добровольной основе приняло участие 3 820 компаний, было промаркировано 11 776 упаковок с товарами.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 xml:space="preserve">Как отметили в пресс-службе Минпромторга, положительные </w:t>
      </w:r>
      <w:r>
        <w:rPr>
          <w:rFonts w:ascii="Arial" w:hAnsi="Arial" w:cs="Arial"/>
          <w:color w:val="363634"/>
          <w:sz w:val="30"/>
          <w:szCs w:val="30"/>
        </w:rPr>
        <w:lastRenderedPageBreak/>
        <w:t>результаты проведенного эксперимента уже показали реализуемость процессов маркировки в велоотрасли и возможность внедрения процессов маркировки в существующие бизнес-процессы. Выбранные механизмы маркировки велосипедной продукции технически обеспечены и апробированы в опытной эксплуатации. Организации-импортеры, со своей стороны, отработали процессы нанесения на товары средств идентификации на производственных площадках партнеров из дружественных стран, подчеркнули в ведомстве.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Кроме этого, для производителей велосипедов запустили программу поддержки, в том числе предоставление беспроцентной рассрочки на три года на оборудование для маркировки. Она финансируется со стороны ЦРПТ, оборудование поставляется без наценок.</w:t>
      </w:r>
    </w:p>
    <w:sectPr w:rsidR="007F6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21"/>
    <w:rsid w:val="007F6E9A"/>
    <w:rsid w:val="00883621"/>
    <w:rsid w:val="008F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2A1B"/>
  <w15:chartTrackingRefBased/>
  <w15:docId w15:val="{3562BE83-1EA6-4B35-88D0-ACB89F56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2024-06-13T07:38:00Z</dcterms:created>
  <dcterms:modified xsi:type="dcterms:W3CDTF">2024-06-13T07:39:00Z</dcterms:modified>
</cp:coreProperties>
</file>